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F0" w:rsidRPr="00070E89" w:rsidRDefault="00050DF0" w:rsidP="00050DF0">
      <w:pPr>
        <w:jc w:val="righ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Radomyśl Wielki, 26.0</w:t>
      </w:r>
      <w:r w:rsidR="008977B2">
        <w:rPr>
          <w:rFonts w:asciiTheme="majorHAnsi" w:hAnsiTheme="majorHAnsi" w:cs="Times New Roman"/>
        </w:rPr>
        <w:t>9</w:t>
      </w:r>
      <w:r>
        <w:rPr>
          <w:rFonts w:asciiTheme="majorHAnsi" w:hAnsiTheme="majorHAnsi" w:cs="Times New Roman"/>
        </w:rPr>
        <w:t>.2022</w:t>
      </w:r>
    </w:p>
    <w:p w:rsidR="00050DF0" w:rsidRPr="00070E89" w:rsidRDefault="00050DF0" w:rsidP="00050DF0">
      <w:pPr>
        <w:jc w:val="both"/>
        <w:rPr>
          <w:rFonts w:asciiTheme="majorHAnsi" w:hAnsiTheme="majorHAnsi" w:cs="Times New Roman"/>
          <w:b/>
        </w:rPr>
      </w:pPr>
      <w:r w:rsidRPr="00070E89">
        <w:rPr>
          <w:rFonts w:asciiTheme="majorHAnsi" w:hAnsiTheme="majorHAnsi" w:cs="Times New Roman"/>
          <w:b/>
        </w:rPr>
        <w:t>Zamawiający:</w:t>
      </w:r>
    </w:p>
    <w:p w:rsidR="00050DF0" w:rsidRPr="002B17AE" w:rsidRDefault="00050DF0" w:rsidP="00050DF0">
      <w:pPr>
        <w:jc w:val="both"/>
        <w:rPr>
          <w:rFonts w:asciiTheme="majorHAnsi" w:hAnsiTheme="majorHAnsi" w:cs="Times New Roman"/>
          <w:bCs/>
        </w:rPr>
      </w:pPr>
      <w:r w:rsidRPr="002B17AE">
        <w:rPr>
          <w:rFonts w:asciiTheme="majorHAnsi" w:hAnsiTheme="majorHAnsi" w:cs="Times New Roman"/>
          <w:bCs/>
        </w:rPr>
        <w:t>Gmina Radomyśl Wielki</w:t>
      </w:r>
    </w:p>
    <w:p w:rsidR="00050DF0" w:rsidRPr="002B17AE" w:rsidRDefault="00050DF0" w:rsidP="00050DF0">
      <w:pPr>
        <w:jc w:val="both"/>
        <w:rPr>
          <w:rFonts w:asciiTheme="majorHAnsi" w:hAnsiTheme="majorHAnsi" w:cs="Times New Roman"/>
          <w:bCs/>
        </w:rPr>
      </w:pPr>
      <w:r w:rsidRPr="002B17AE">
        <w:rPr>
          <w:rFonts w:asciiTheme="majorHAnsi" w:hAnsiTheme="majorHAnsi" w:cs="Times New Roman"/>
          <w:bCs/>
        </w:rPr>
        <w:t>ul. Rynek 32</w:t>
      </w:r>
    </w:p>
    <w:p w:rsidR="00050DF0" w:rsidRPr="00070E89" w:rsidRDefault="00050DF0" w:rsidP="00050DF0">
      <w:pPr>
        <w:jc w:val="both"/>
        <w:rPr>
          <w:rFonts w:asciiTheme="majorHAnsi" w:hAnsiTheme="majorHAnsi" w:cs="Times New Roman"/>
          <w:bCs/>
        </w:rPr>
      </w:pPr>
      <w:r w:rsidRPr="002B17AE">
        <w:rPr>
          <w:rFonts w:asciiTheme="majorHAnsi" w:hAnsiTheme="majorHAnsi" w:cs="Times New Roman"/>
          <w:bCs/>
        </w:rPr>
        <w:t>39-310 Radomyśl Wielki</w:t>
      </w:r>
    </w:p>
    <w:p w:rsidR="00050DF0" w:rsidRDefault="00050DF0" w:rsidP="00050DF0">
      <w:pPr>
        <w:tabs>
          <w:tab w:val="left" w:pos="6096"/>
        </w:tabs>
        <w:jc w:val="both"/>
        <w:rPr>
          <w:rFonts w:asciiTheme="majorHAnsi" w:hAnsiTheme="majorHAnsi" w:cs="Times New Roman"/>
        </w:rPr>
      </w:pPr>
    </w:p>
    <w:p w:rsidR="00050DF0" w:rsidRDefault="00050DF0" w:rsidP="00050DF0">
      <w:pPr>
        <w:tabs>
          <w:tab w:val="left" w:pos="6096"/>
        </w:tabs>
        <w:jc w:val="both"/>
        <w:rPr>
          <w:rFonts w:asciiTheme="majorHAnsi" w:hAnsiTheme="majorHAnsi" w:cs="Times New Roman"/>
        </w:rPr>
      </w:pPr>
    </w:p>
    <w:p w:rsidR="008977B2" w:rsidRPr="002C128E" w:rsidRDefault="008977B2" w:rsidP="008977B2">
      <w:pPr>
        <w:ind w:left="1134" w:hanging="1134"/>
        <w:jc w:val="both"/>
        <w:rPr>
          <w:rFonts w:asciiTheme="majorHAnsi" w:hAnsiTheme="majorHAnsi"/>
          <w:b/>
          <w:bCs/>
        </w:rPr>
      </w:pPr>
      <w:r w:rsidRPr="002C128E">
        <w:rPr>
          <w:rFonts w:asciiTheme="majorHAnsi" w:hAnsiTheme="majorHAnsi"/>
        </w:rPr>
        <w:t xml:space="preserve">Dotyczy: </w:t>
      </w:r>
      <w:r w:rsidRPr="002C128E">
        <w:rPr>
          <w:rFonts w:asciiTheme="majorHAnsi" w:hAnsiTheme="majorHAnsi"/>
        </w:rPr>
        <w:tab/>
        <w:t>postępowania o udzielenie zamówienia publicznego pn.: „</w:t>
      </w:r>
      <w:r w:rsidRPr="00AF1A35">
        <w:rPr>
          <w:rFonts w:asciiTheme="majorHAnsi" w:hAnsiTheme="majorHAnsi"/>
          <w:b/>
        </w:rPr>
        <w:t>Kompleksowa dostawa paliwa</w:t>
      </w:r>
      <w:r>
        <w:rPr>
          <w:rFonts w:asciiTheme="majorHAnsi" w:hAnsiTheme="majorHAnsi"/>
          <w:b/>
        </w:rPr>
        <w:t xml:space="preserve"> gazowego </w:t>
      </w:r>
      <w:r w:rsidRPr="002C128E">
        <w:rPr>
          <w:rFonts w:asciiTheme="majorHAnsi" w:hAnsiTheme="majorHAnsi"/>
          <w:b/>
        </w:rPr>
        <w:t xml:space="preserve">dla </w:t>
      </w:r>
      <w:r w:rsidRPr="002C128E">
        <w:rPr>
          <w:rFonts w:asciiTheme="majorHAnsi" w:hAnsiTheme="majorHAnsi"/>
          <w:b/>
          <w:bCs/>
        </w:rPr>
        <w:t xml:space="preserve">Grupy Zakupowej Gminy </w:t>
      </w:r>
      <w:r>
        <w:rPr>
          <w:rFonts w:asciiTheme="majorHAnsi" w:hAnsiTheme="majorHAnsi" w:cs="Times New Roman"/>
          <w:b/>
          <w:bCs/>
        </w:rPr>
        <w:t>Radomyśl Wielki</w:t>
      </w:r>
      <w:r w:rsidRPr="002C128E">
        <w:rPr>
          <w:rFonts w:asciiTheme="majorHAnsi" w:hAnsiTheme="majorHAnsi"/>
        </w:rPr>
        <w:t xml:space="preserve">”, znak: </w:t>
      </w:r>
      <w:r>
        <w:rPr>
          <w:rFonts w:asciiTheme="majorHAnsi" w:hAnsiTheme="majorHAnsi"/>
        </w:rPr>
        <w:t>BI.I.271.10</w:t>
      </w:r>
      <w:r w:rsidRPr="002B17AE">
        <w:rPr>
          <w:rFonts w:asciiTheme="majorHAnsi" w:hAnsiTheme="majorHAnsi"/>
        </w:rPr>
        <w:t>.2022</w:t>
      </w:r>
    </w:p>
    <w:p w:rsidR="008977B2" w:rsidRDefault="008977B2" w:rsidP="008977B2">
      <w:pPr>
        <w:ind w:left="1134" w:hanging="1134"/>
        <w:jc w:val="both"/>
        <w:rPr>
          <w:rFonts w:asciiTheme="majorHAnsi" w:hAnsiTheme="majorHAnsi"/>
          <w:bCs/>
        </w:rPr>
      </w:pPr>
    </w:p>
    <w:p w:rsidR="00050DF0" w:rsidRDefault="00050DF0" w:rsidP="00050DF0">
      <w:pPr>
        <w:ind w:left="1134" w:hanging="1134"/>
        <w:jc w:val="both"/>
        <w:rPr>
          <w:rFonts w:asciiTheme="majorHAnsi" w:hAnsiTheme="majorHAnsi"/>
          <w:bCs/>
        </w:rPr>
      </w:pPr>
    </w:p>
    <w:p w:rsidR="00DE48B5" w:rsidRPr="002C128E" w:rsidRDefault="00DE48B5" w:rsidP="00DE48B5">
      <w:pPr>
        <w:ind w:left="1134" w:hanging="1134"/>
        <w:jc w:val="both"/>
        <w:rPr>
          <w:rFonts w:asciiTheme="majorHAnsi" w:hAnsiTheme="majorHAnsi"/>
          <w:bCs/>
        </w:rPr>
      </w:pPr>
    </w:p>
    <w:p w:rsidR="00DE48B5" w:rsidRPr="00EA26C3" w:rsidRDefault="00DE48B5" w:rsidP="00DE48B5">
      <w:pPr>
        <w:jc w:val="center"/>
        <w:rPr>
          <w:rFonts w:asciiTheme="majorHAnsi" w:hAnsiTheme="majorHAnsi"/>
          <w:b/>
          <w:bCs/>
          <w:i/>
          <w:sz w:val="22"/>
        </w:rPr>
      </w:pPr>
      <w:r w:rsidRPr="00EA26C3">
        <w:rPr>
          <w:rFonts w:asciiTheme="majorHAnsi" w:hAnsiTheme="majorHAnsi"/>
          <w:b/>
          <w:bCs/>
          <w:i/>
          <w:sz w:val="22"/>
        </w:rPr>
        <w:t>Zmiana zapisów treści SWZ</w:t>
      </w:r>
    </w:p>
    <w:p w:rsidR="00DE48B5" w:rsidRDefault="00DE48B5" w:rsidP="00DE48B5">
      <w:pPr>
        <w:jc w:val="both"/>
        <w:rPr>
          <w:rFonts w:asciiTheme="majorHAnsi" w:hAnsiTheme="majorHAnsi"/>
          <w:b/>
          <w:color w:val="002060"/>
        </w:rPr>
      </w:pPr>
    </w:p>
    <w:p w:rsidR="00DE48B5" w:rsidRPr="00EA26C3" w:rsidRDefault="00DE48B5" w:rsidP="00DE48B5">
      <w:pPr>
        <w:ind w:firstLine="708"/>
        <w:jc w:val="both"/>
        <w:rPr>
          <w:rFonts w:asciiTheme="majorHAnsi" w:eastAsia="Calibri" w:hAnsiTheme="majorHAnsi"/>
        </w:rPr>
      </w:pPr>
      <w:r w:rsidRPr="00EA26C3">
        <w:rPr>
          <w:rFonts w:asciiTheme="majorHAnsi" w:eastAsia="Calibri" w:hAnsiTheme="majorHAnsi"/>
        </w:rPr>
        <w:t xml:space="preserve">Zamawiający działając na podstawie art. 137 ust. 1 ustawy </w:t>
      </w:r>
      <w:r w:rsidRPr="00EA26C3">
        <w:rPr>
          <w:rFonts w:asciiTheme="majorHAnsi" w:hAnsiTheme="majorHAnsi"/>
        </w:rPr>
        <w:t>z dnia 11 września 2019 r. Prawo zamówień publicznych (tekst jedn. Dz. U. z 202</w:t>
      </w:r>
      <w:r>
        <w:rPr>
          <w:rFonts w:asciiTheme="majorHAnsi" w:hAnsiTheme="majorHAnsi"/>
        </w:rPr>
        <w:t>2</w:t>
      </w:r>
      <w:r w:rsidRPr="00EA26C3">
        <w:rPr>
          <w:rFonts w:asciiTheme="majorHAnsi" w:hAnsiTheme="majorHAnsi"/>
        </w:rPr>
        <w:t xml:space="preserve"> r. poz. 1</w:t>
      </w:r>
      <w:r>
        <w:rPr>
          <w:rFonts w:asciiTheme="majorHAnsi" w:hAnsiTheme="majorHAnsi"/>
        </w:rPr>
        <w:t>710</w:t>
      </w:r>
      <w:r w:rsidRPr="00EA26C3">
        <w:rPr>
          <w:rFonts w:asciiTheme="majorHAnsi" w:hAnsiTheme="majorHAnsi"/>
        </w:rPr>
        <w:t>)</w:t>
      </w:r>
      <w:r w:rsidRPr="00EA26C3">
        <w:rPr>
          <w:rFonts w:asciiTheme="majorHAnsi" w:eastAsia="Calibri" w:hAnsiTheme="majorHAnsi"/>
        </w:rPr>
        <w:t>, dokonuje zmiany treści Specyfikacji Warunków Zamówienia (SWZ), w zakresie jak niżej:</w:t>
      </w:r>
    </w:p>
    <w:p w:rsidR="00DE48B5" w:rsidRDefault="00DE48B5" w:rsidP="00DE48B5">
      <w:pPr>
        <w:jc w:val="both"/>
        <w:rPr>
          <w:rFonts w:asciiTheme="majorHAnsi" w:hAnsiTheme="majorHAnsi" w:cs="Cambria,Bold"/>
          <w:b/>
          <w:bCs/>
        </w:rPr>
      </w:pPr>
    </w:p>
    <w:p w:rsidR="00AF1A35" w:rsidRPr="002C128E" w:rsidRDefault="00AF1A35" w:rsidP="00AF1A35">
      <w:pPr>
        <w:jc w:val="both"/>
        <w:rPr>
          <w:rFonts w:asciiTheme="majorHAnsi" w:hAnsiTheme="majorHAnsi" w:cs="Cambria,Bold"/>
          <w:b/>
          <w:bCs/>
        </w:rPr>
      </w:pPr>
    </w:p>
    <w:p w:rsidR="00DE48B5" w:rsidRPr="006830EE" w:rsidRDefault="00DE48B5" w:rsidP="00DE48B5">
      <w:pPr>
        <w:jc w:val="both"/>
        <w:rPr>
          <w:rFonts w:asciiTheme="majorHAnsi" w:hAnsiTheme="majorHAnsi"/>
          <w:u w:val="single"/>
        </w:rPr>
      </w:pPr>
      <w:r w:rsidRPr="006830EE">
        <w:rPr>
          <w:rFonts w:asciiTheme="majorHAnsi" w:hAnsiTheme="majorHAnsi"/>
          <w:u w:val="single"/>
        </w:rPr>
        <w:t>ZMIANA TREŚCI SWZ NR 1</w:t>
      </w:r>
    </w:p>
    <w:p w:rsidR="00DE48B5" w:rsidRDefault="00DE48B5" w:rsidP="00DE48B5">
      <w:pPr>
        <w:rPr>
          <w:rFonts w:asciiTheme="majorHAnsi" w:hAnsiTheme="majorHAnsi"/>
        </w:rPr>
      </w:pPr>
      <w:r w:rsidRPr="0013523F">
        <w:rPr>
          <w:rFonts w:asciiTheme="majorHAnsi" w:hAnsiTheme="majorHAnsi"/>
        </w:rPr>
        <w:t xml:space="preserve">Zamawiający dokonuje zmiany treści załącznika nr </w:t>
      </w:r>
      <w:r>
        <w:rPr>
          <w:rFonts w:asciiTheme="majorHAnsi" w:hAnsiTheme="majorHAnsi"/>
        </w:rPr>
        <w:t xml:space="preserve">1a </w:t>
      </w:r>
      <w:r w:rsidRPr="0013523F">
        <w:rPr>
          <w:rFonts w:asciiTheme="majorHAnsi" w:hAnsiTheme="majorHAnsi"/>
        </w:rPr>
        <w:t xml:space="preserve">– </w:t>
      </w:r>
      <w:r>
        <w:rPr>
          <w:rFonts w:asciiTheme="majorHAnsi" w:hAnsiTheme="majorHAnsi"/>
        </w:rPr>
        <w:t>formularz cenowy.</w:t>
      </w:r>
    </w:p>
    <w:p w:rsidR="00DE48B5" w:rsidRDefault="00DE48B5" w:rsidP="00DE48B5">
      <w:pPr>
        <w:rPr>
          <w:rFonts w:asciiTheme="majorHAnsi" w:hAnsiTheme="majorHAnsi"/>
        </w:rPr>
      </w:pPr>
      <w:r>
        <w:rPr>
          <w:rFonts w:asciiTheme="majorHAnsi" w:hAnsiTheme="majorHAnsi"/>
        </w:rPr>
        <w:t>Ofertę należy złożyć na zmodyf</w:t>
      </w:r>
      <w:bookmarkStart w:id="0" w:name="_GoBack"/>
      <w:bookmarkEnd w:id="0"/>
      <w:r>
        <w:rPr>
          <w:rFonts w:asciiTheme="majorHAnsi" w:hAnsiTheme="majorHAnsi"/>
        </w:rPr>
        <w:t>ikowanym formularzu cenowym oznaczonym:</w:t>
      </w:r>
    </w:p>
    <w:p w:rsidR="00DE48B5" w:rsidRPr="006830EE" w:rsidRDefault="00DE48B5" w:rsidP="00DE48B5">
      <w:pPr>
        <w:rPr>
          <w:rFonts w:asciiTheme="majorHAnsi" w:hAnsiTheme="majorHAnsi"/>
          <w:b/>
        </w:rPr>
      </w:pPr>
      <w:r w:rsidRPr="006830EE">
        <w:rPr>
          <w:rFonts w:asciiTheme="majorHAnsi" w:hAnsiTheme="majorHAnsi"/>
          <w:b/>
        </w:rPr>
        <w:t>„Załącznik nr 1a – formularz cenowy – ZMIENIONY”</w:t>
      </w:r>
    </w:p>
    <w:p w:rsidR="00DE48B5" w:rsidRDefault="00DE48B5" w:rsidP="00DE48B5">
      <w:pPr>
        <w:rPr>
          <w:rFonts w:asciiTheme="majorHAnsi" w:hAnsiTheme="majorHAnsi"/>
        </w:rPr>
      </w:pPr>
    </w:p>
    <w:p w:rsidR="00DE48B5" w:rsidRPr="0013523F" w:rsidRDefault="00DE48B5" w:rsidP="00DE48B5">
      <w:pPr>
        <w:rPr>
          <w:rFonts w:asciiTheme="majorHAnsi" w:hAnsiTheme="majorHAnsi"/>
        </w:rPr>
      </w:pPr>
    </w:p>
    <w:p w:rsidR="00DE48B5" w:rsidRPr="006830EE" w:rsidRDefault="00DE48B5" w:rsidP="00DE48B5">
      <w:pPr>
        <w:jc w:val="both"/>
        <w:rPr>
          <w:rFonts w:asciiTheme="majorHAnsi" w:hAnsiTheme="majorHAnsi"/>
          <w:u w:val="single"/>
        </w:rPr>
      </w:pPr>
      <w:r w:rsidRPr="006830EE">
        <w:rPr>
          <w:rFonts w:asciiTheme="majorHAnsi" w:hAnsiTheme="majorHAnsi"/>
          <w:u w:val="single"/>
        </w:rPr>
        <w:t>ZMIANA TREŚCI SWZ NR 2</w:t>
      </w:r>
    </w:p>
    <w:p w:rsidR="00DE48B5" w:rsidRPr="0013523F" w:rsidRDefault="00DE48B5" w:rsidP="00DE48B5">
      <w:pPr>
        <w:rPr>
          <w:rFonts w:asciiTheme="majorHAnsi" w:hAnsiTheme="majorHAnsi"/>
        </w:rPr>
      </w:pPr>
      <w:r w:rsidRPr="0013523F">
        <w:rPr>
          <w:rFonts w:asciiTheme="majorHAnsi" w:hAnsiTheme="majorHAnsi"/>
        </w:rPr>
        <w:t>Zamawiający dokonuje zmiany treści załącznika nr 2 do SWZ – wykaz punktów poboru</w:t>
      </w:r>
    </w:p>
    <w:p w:rsidR="00DE48B5" w:rsidRDefault="00DE48B5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color w:val="000000" w:themeColor="text1"/>
        </w:rPr>
      </w:pPr>
      <w:r w:rsidRPr="006830EE">
        <w:rPr>
          <w:rFonts w:asciiTheme="majorHAnsi" w:hAnsiTheme="majorHAnsi" w:cstheme="minorHAnsi"/>
          <w:color w:val="000000" w:themeColor="text1"/>
        </w:rPr>
        <w:t xml:space="preserve">Wprowadzone zmiany zostały oznaczone </w:t>
      </w:r>
      <w:r>
        <w:rPr>
          <w:rFonts w:asciiTheme="majorHAnsi" w:hAnsiTheme="majorHAnsi" w:cstheme="minorHAnsi"/>
          <w:color w:val="000000" w:themeColor="text1"/>
        </w:rPr>
        <w:t>kolorem zielonym</w:t>
      </w:r>
    </w:p>
    <w:p w:rsidR="00DE48B5" w:rsidRPr="006830EE" w:rsidRDefault="00DE48B5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b/>
          <w:color w:val="000000" w:themeColor="text1"/>
        </w:rPr>
      </w:pPr>
      <w:r w:rsidRPr="006830EE">
        <w:rPr>
          <w:rFonts w:asciiTheme="majorHAnsi" w:hAnsiTheme="majorHAnsi" w:cstheme="minorHAnsi"/>
          <w:color w:val="000000" w:themeColor="text1"/>
        </w:rPr>
        <w:t>w</w:t>
      </w:r>
      <w:r>
        <w:rPr>
          <w:rFonts w:asciiTheme="majorHAnsi" w:hAnsiTheme="majorHAnsi" w:cstheme="minorHAnsi"/>
          <w:b/>
          <w:color w:val="000000" w:themeColor="text1"/>
        </w:rPr>
        <w:t xml:space="preserve"> </w:t>
      </w:r>
      <w:r w:rsidRPr="006830EE">
        <w:rPr>
          <w:rFonts w:asciiTheme="majorHAnsi" w:hAnsiTheme="majorHAnsi" w:cstheme="minorHAnsi"/>
          <w:b/>
          <w:color w:val="000000" w:themeColor="text1"/>
        </w:rPr>
        <w:t>„Z</w:t>
      </w:r>
      <w:r w:rsidRPr="006830EE">
        <w:rPr>
          <w:rFonts w:asciiTheme="majorHAnsi" w:hAnsiTheme="majorHAnsi"/>
          <w:b/>
        </w:rPr>
        <w:t>ałącznik nr 2 do SWZ – wykaz punktów poboru-ZMIE</w:t>
      </w:r>
      <w:r>
        <w:rPr>
          <w:rFonts w:asciiTheme="majorHAnsi" w:hAnsiTheme="majorHAnsi"/>
          <w:b/>
        </w:rPr>
        <w:t>NIONY”</w:t>
      </w:r>
    </w:p>
    <w:p w:rsidR="00DE48B5" w:rsidRDefault="00DE48B5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b/>
          <w:color w:val="000000" w:themeColor="text1"/>
        </w:rPr>
      </w:pPr>
    </w:p>
    <w:p w:rsidR="00DE48B5" w:rsidRDefault="00DE48B5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b/>
          <w:color w:val="000000" w:themeColor="text1"/>
        </w:rPr>
      </w:pPr>
    </w:p>
    <w:p w:rsidR="00DE48B5" w:rsidRPr="006830EE" w:rsidRDefault="00DE48B5" w:rsidP="00DE48B5">
      <w:pPr>
        <w:jc w:val="both"/>
        <w:rPr>
          <w:rFonts w:asciiTheme="majorHAnsi" w:hAnsiTheme="majorHAnsi"/>
          <w:u w:val="single"/>
        </w:rPr>
      </w:pPr>
      <w:r w:rsidRPr="006830EE">
        <w:rPr>
          <w:rFonts w:asciiTheme="majorHAnsi" w:hAnsiTheme="majorHAnsi"/>
          <w:u w:val="single"/>
        </w:rPr>
        <w:t>ZMIANA TREŚCI SWZ NR 3</w:t>
      </w:r>
    </w:p>
    <w:p w:rsidR="00DE48B5" w:rsidRDefault="00DE48B5" w:rsidP="00DE48B5">
      <w:pPr>
        <w:rPr>
          <w:rFonts w:asciiTheme="majorHAnsi" w:hAnsiTheme="majorHAnsi"/>
        </w:rPr>
      </w:pPr>
      <w:r w:rsidRPr="0013523F">
        <w:rPr>
          <w:rFonts w:asciiTheme="majorHAnsi" w:hAnsiTheme="majorHAnsi"/>
        </w:rPr>
        <w:t xml:space="preserve">Zamawiający dokonuje zmiany treści załącznika nr </w:t>
      </w:r>
      <w:r>
        <w:rPr>
          <w:rFonts w:asciiTheme="majorHAnsi" w:hAnsiTheme="majorHAnsi"/>
        </w:rPr>
        <w:t xml:space="preserve">3 </w:t>
      </w:r>
      <w:r w:rsidRPr="0013523F">
        <w:rPr>
          <w:rFonts w:asciiTheme="majorHAnsi" w:hAnsiTheme="majorHAnsi"/>
        </w:rPr>
        <w:t xml:space="preserve">– </w:t>
      </w:r>
      <w:r>
        <w:rPr>
          <w:rFonts w:asciiTheme="majorHAnsi" w:hAnsiTheme="majorHAnsi"/>
        </w:rPr>
        <w:t>p</w:t>
      </w:r>
      <w:r>
        <w:rPr>
          <w:rFonts w:asciiTheme="majorHAnsi" w:hAnsiTheme="majorHAnsi" w:cstheme="minorHAnsi"/>
          <w:color w:val="000000" w:themeColor="text1"/>
        </w:rPr>
        <w:t>rojektowane postanowienia umowy</w:t>
      </w:r>
      <w:r>
        <w:rPr>
          <w:rFonts w:asciiTheme="majorHAnsi" w:hAnsiTheme="majorHAnsi"/>
        </w:rPr>
        <w:t>.</w:t>
      </w:r>
    </w:p>
    <w:p w:rsidR="00DE48B5" w:rsidRDefault="00DE48B5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color w:val="000000" w:themeColor="text1"/>
        </w:rPr>
      </w:pPr>
      <w:r w:rsidRPr="006830EE">
        <w:rPr>
          <w:rFonts w:asciiTheme="majorHAnsi" w:hAnsiTheme="majorHAnsi" w:cstheme="minorHAnsi"/>
          <w:color w:val="000000" w:themeColor="text1"/>
        </w:rPr>
        <w:t xml:space="preserve">Wprowadzone zmiany zostały oznaczone </w:t>
      </w:r>
      <w:r>
        <w:rPr>
          <w:rFonts w:asciiTheme="majorHAnsi" w:hAnsiTheme="majorHAnsi" w:cstheme="minorHAnsi"/>
          <w:color w:val="000000" w:themeColor="text1"/>
        </w:rPr>
        <w:t>kolorem zielonym</w:t>
      </w:r>
    </w:p>
    <w:p w:rsidR="00DE48B5" w:rsidRPr="006830EE" w:rsidRDefault="00DE48B5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b/>
          <w:color w:val="000000" w:themeColor="text1"/>
        </w:rPr>
      </w:pPr>
      <w:r w:rsidRPr="006830EE">
        <w:rPr>
          <w:rFonts w:asciiTheme="majorHAnsi" w:hAnsiTheme="majorHAnsi" w:cstheme="minorHAnsi"/>
          <w:color w:val="000000" w:themeColor="text1"/>
        </w:rPr>
        <w:t>w</w:t>
      </w:r>
      <w:r>
        <w:rPr>
          <w:rFonts w:asciiTheme="majorHAnsi" w:hAnsiTheme="majorHAnsi" w:cstheme="minorHAnsi"/>
          <w:b/>
          <w:color w:val="000000" w:themeColor="text1"/>
        </w:rPr>
        <w:t xml:space="preserve"> </w:t>
      </w:r>
      <w:r w:rsidRPr="006830EE">
        <w:rPr>
          <w:rFonts w:asciiTheme="majorHAnsi" w:hAnsiTheme="majorHAnsi" w:cstheme="minorHAnsi"/>
          <w:b/>
          <w:color w:val="000000" w:themeColor="text1"/>
        </w:rPr>
        <w:t>„Z</w:t>
      </w:r>
      <w:r w:rsidRPr="006830EE">
        <w:rPr>
          <w:rFonts w:asciiTheme="majorHAnsi" w:hAnsiTheme="majorHAnsi"/>
          <w:b/>
        </w:rPr>
        <w:t>ałącznik nr 3 – p</w:t>
      </w:r>
      <w:r w:rsidRPr="006830EE">
        <w:rPr>
          <w:rFonts w:asciiTheme="majorHAnsi" w:hAnsiTheme="majorHAnsi" w:cstheme="minorHAnsi"/>
          <w:b/>
          <w:color w:val="000000" w:themeColor="text1"/>
        </w:rPr>
        <w:t>rojektowane postanowienia umowy – ZMIENIONY”</w:t>
      </w:r>
    </w:p>
    <w:p w:rsidR="00DE48B5" w:rsidRDefault="00DE48B5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b/>
          <w:color w:val="000000" w:themeColor="text1"/>
        </w:rPr>
      </w:pPr>
    </w:p>
    <w:p w:rsidR="00DE48B5" w:rsidRDefault="00DE48B5" w:rsidP="00DE48B5">
      <w:pPr>
        <w:jc w:val="both"/>
        <w:rPr>
          <w:rFonts w:asciiTheme="majorHAnsi" w:hAnsiTheme="majorHAnsi" w:cstheme="minorHAnsi"/>
        </w:rPr>
      </w:pPr>
    </w:p>
    <w:p w:rsidR="00DE48B5" w:rsidRDefault="00DE48B5" w:rsidP="00DE48B5">
      <w:pPr>
        <w:jc w:val="both"/>
        <w:rPr>
          <w:rFonts w:asciiTheme="majorHAnsi" w:hAnsiTheme="majorHAnsi"/>
        </w:rPr>
      </w:pPr>
    </w:p>
    <w:p w:rsidR="00DE48B5" w:rsidRPr="00B837EC" w:rsidRDefault="00DE48B5" w:rsidP="00DE48B5">
      <w:pPr>
        <w:jc w:val="both"/>
        <w:rPr>
          <w:rFonts w:asciiTheme="majorHAnsi" w:hAnsiTheme="majorHAnsi"/>
          <w:lang w:bidi="pl-PL"/>
        </w:rPr>
      </w:pPr>
    </w:p>
    <w:p w:rsidR="00DE48B5" w:rsidRPr="00AF1A35" w:rsidRDefault="00DE48B5" w:rsidP="00DE48B5">
      <w:pPr>
        <w:jc w:val="both"/>
        <w:rPr>
          <w:rFonts w:asciiTheme="majorHAnsi" w:hAnsiTheme="majorHAnsi"/>
          <w:b/>
          <w:lang w:bidi="pl-PL"/>
        </w:rPr>
      </w:pPr>
      <w:r w:rsidRPr="00070E89">
        <w:rPr>
          <w:rFonts w:asciiTheme="majorHAnsi" w:hAnsiTheme="majorHAnsi"/>
          <w:b/>
          <w:lang w:bidi="pl-PL"/>
        </w:rPr>
        <w:t xml:space="preserve">Powyższe </w:t>
      </w:r>
      <w:r>
        <w:rPr>
          <w:rFonts w:asciiTheme="majorHAnsi" w:hAnsiTheme="majorHAnsi"/>
          <w:b/>
          <w:lang w:bidi="pl-PL"/>
        </w:rPr>
        <w:t xml:space="preserve">zmiany </w:t>
      </w:r>
      <w:r w:rsidRPr="00070E89">
        <w:rPr>
          <w:rFonts w:asciiTheme="majorHAnsi" w:hAnsiTheme="majorHAnsi"/>
          <w:b/>
          <w:lang w:bidi="pl-PL"/>
        </w:rPr>
        <w:t xml:space="preserve">są wiążące dla Wykonawców oraz Zamawiającego </w:t>
      </w:r>
      <w:r>
        <w:rPr>
          <w:rFonts w:asciiTheme="majorHAnsi" w:hAnsiTheme="majorHAnsi"/>
          <w:b/>
          <w:lang w:bidi="pl-PL"/>
        </w:rPr>
        <w:t>i stanowią integralną część SWZ.</w:t>
      </w:r>
    </w:p>
    <w:sectPr w:rsidR="00DE48B5" w:rsidRPr="00AF1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-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29D64277"/>
    <w:multiLevelType w:val="hybridMultilevel"/>
    <w:tmpl w:val="07D86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C0E7D"/>
    <w:multiLevelType w:val="hybridMultilevel"/>
    <w:tmpl w:val="1A0A403A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>
    <w:nsid w:val="570A6230"/>
    <w:multiLevelType w:val="multilevel"/>
    <w:tmpl w:val="F93E4290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mbria" w:eastAsia="Times New Roman" w:hAnsi="Cambria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Nagwek8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FCF4D9B"/>
    <w:multiLevelType w:val="hybridMultilevel"/>
    <w:tmpl w:val="534AD248"/>
    <w:lvl w:ilvl="0" w:tplc="DBE46D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F9"/>
    <w:rsid w:val="0002049B"/>
    <w:rsid w:val="00050DF0"/>
    <w:rsid w:val="00085CE3"/>
    <w:rsid w:val="001F553B"/>
    <w:rsid w:val="002A67D1"/>
    <w:rsid w:val="005F7CDD"/>
    <w:rsid w:val="007567FF"/>
    <w:rsid w:val="00800642"/>
    <w:rsid w:val="008660F3"/>
    <w:rsid w:val="008977B2"/>
    <w:rsid w:val="00897836"/>
    <w:rsid w:val="00A71904"/>
    <w:rsid w:val="00AF1A35"/>
    <w:rsid w:val="00B979B1"/>
    <w:rsid w:val="00DA17F9"/>
    <w:rsid w:val="00DE48B5"/>
    <w:rsid w:val="00E5658C"/>
    <w:rsid w:val="00E72D73"/>
    <w:rsid w:val="00E96713"/>
    <w:rsid w:val="00EF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7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67FF"/>
    <w:pPr>
      <w:keepNext/>
      <w:keepLines/>
      <w:numPr>
        <w:numId w:val="18"/>
      </w:numPr>
      <w:spacing w:before="480" w:line="276" w:lineRule="auto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567FF"/>
    <w:pPr>
      <w:keepNext/>
      <w:keepLines/>
      <w:numPr>
        <w:ilvl w:val="1"/>
        <w:numId w:val="18"/>
      </w:numPr>
      <w:spacing w:before="200" w:line="276" w:lineRule="auto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567FF"/>
    <w:pPr>
      <w:keepNext/>
      <w:keepLines/>
      <w:numPr>
        <w:ilvl w:val="2"/>
        <w:numId w:val="18"/>
      </w:numPr>
      <w:spacing w:before="200" w:line="276" w:lineRule="auto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567FF"/>
    <w:pPr>
      <w:keepNext/>
      <w:keepLines/>
      <w:numPr>
        <w:ilvl w:val="3"/>
        <w:numId w:val="18"/>
      </w:numPr>
      <w:spacing w:before="200" w:line="276" w:lineRule="auto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567FF"/>
    <w:pPr>
      <w:keepNext/>
      <w:keepLines/>
      <w:numPr>
        <w:ilvl w:val="4"/>
        <w:numId w:val="18"/>
      </w:numPr>
      <w:spacing w:before="200" w:line="276" w:lineRule="auto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567FF"/>
    <w:pPr>
      <w:keepNext/>
      <w:keepLines/>
      <w:numPr>
        <w:ilvl w:val="5"/>
        <w:numId w:val="18"/>
      </w:numPr>
      <w:spacing w:before="200" w:line="276" w:lineRule="auto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567FF"/>
    <w:pPr>
      <w:keepNext/>
      <w:keepLines/>
      <w:numPr>
        <w:ilvl w:val="6"/>
        <w:numId w:val="18"/>
      </w:numPr>
      <w:spacing w:before="200" w:line="276" w:lineRule="auto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7567FF"/>
    <w:pPr>
      <w:keepNext/>
      <w:keepLines/>
      <w:numPr>
        <w:ilvl w:val="7"/>
        <w:numId w:val="1"/>
      </w:numPr>
      <w:spacing w:before="200" w:line="276" w:lineRule="auto"/>
      <w:ind w:left="1440" w:hanging="1440"/>
      <w:outlineLvl w:val="7"/>
    </w:pPr>
    <w:rPr>
      <w:rFonts w:ascii="Cambria" w:eastAsia="SimSun" w:hAnsi="Cambria" w:cs="Times New Roman"/>
      <w:color w:val="404040"/>
    </w:rPr>
  </w:style>
  <w:style w:type="paragraph" w:styleId="Nagwek9">
    <w:name w:val="heading 9"/>
    <w:basedOn w:val="Normalny"/>
    <w:next w:val="Normalny"/>
    <w:link w:val="Nagwek9Znak"/>
    <w:unhideWhenUsed/>
    <w:qFormat/>
    <w:rsid w:val="007567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7567FF"/>
    <w:pPr>
      <w:numPr>
        <w:numId w:val="19"/>
      </w:numPr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7567FF"/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567FF"/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567FF"/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567FF"/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567FF"/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567FF"/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567FF"/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567FF"/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7567FF"/>
    <w:rPr>
      <w:rFonts w:asciiTheme="majorHAnsi" w:eastAsiaTheme="majorEastAsia" w:hAnsiTheme="majorHAnsi" w:cstheme="majorBidi"/>
      <w:i/>
      <w:iCs/>
      <w:color w:val="404040" w:themeColor="text1" w:themeTint="BF"/>
      <w:kern w:val="3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7567FF"/>
    <w:pPr>
      <w:widowControl/>
      <w:jc w:val="center"/>
    </w:pPr>
    <w:rPr>
      <w:rFonts w:cs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7567F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aliases w:val="L1,Numerowanie,Akapit z listą5,CW_Lista,Podsis rysunku,Normalny PDST,lp1,Preambuła,HŁ_Bullet1,Rozdział,T_SZ_List Paragraph,Akapit z listą BS,normalny tekst,List Paragraph2,List Paragraph,maz_wyliczenie,opis dzialania,K-P_odwolanie,Dot pt"/>
    <w:basedOn w:val="Normalny"/>
    <w:link w:val="AkapitzlistZnak"/>
    <w:uiPriority w:val="34"/>
    <w:qFormat/>
    <w:rsid w:val="007567FF"/>
    <w:pPr>
      <w:ind w:left="720"/>
      <w:contextualSpacing/>
    </w:pPr>
    <w:rPr>
      <w:rFonts w:cs="Times New Roman"/>
    </w:rPr>
  </w:style>
  <w:style w:type="character" w:customStyle="1" w:styleId="AkapitzlistZnak">
    <w:name w:val="Akapit z listą Znak"/>
    <w:aliases w:val="L1 Znak,Numerowanie Znak,Akapit z listą5 Znak,CW_Lista Znak,Podsis rysunku Znak,Normalny PDST Znak,lp1 Znak,Preambuła Znak,HŁ_Bullet1 Znak,Rozdział Znak,T_SZ_List Paragraph Znak,Akapit z listą BS Znak,normalny tekst Znak,Dot pt Znak"/>
    <w:link w:val="Akapitzlist"/>
    <w:uiPriority w:val="34"/>
    <w:qFormat/>
    <w:locked/>
    <w:rsid w:val="007567FF"/>
    <w:rPr>
      <w:rFonts w:ascii="Times New Roman" w:eastAsia="Times New Roman" w:hAnsi="Times New Roman" w:cs="Times New Roman"/>
      <w:kern w:val="3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7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67FF"/>
    <w:pPr>
      <w:keepNext/>
      <w:keepLines/>
      <w:numPr>
        <w:numId w:val="18"/>
      </w:numPr>
      <w:spacing w:before="480" w:line="276" w:lineRule="auto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567FF"/>
    <w:pPr>
      <w:keepNext/>
      <w:keepLines/>
      <w:numPr>
        <w:ilvl w:val="1"/>
        <w:numId w:val="18"/>
      </w:numPr>
      <w:spacing w:before="200" w:line="276" w:lineRule="auto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567FF"/>
    <w:pPr>
      <w:keepNext/>
      <w:keepLines/>
      <w:numPr>
        <w:ilvl w:val="2"/>
        <w:numId w:val="18"/>
      </w:numPr>
      <w:spacing w:before="200" w:line="276" w:lineRule="auto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567FF"/>
    <w:pPr>
      <w:keepNext/>
      <w:keepLines/>
      <w:numPr>
        <w:ilvl w:val="3"/>
        <w:numId w:val="18"/>
      </w:numPr>
      <w:spacing w:before="200" w:line="276" w:lineRule="auto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567FF"/>
    <w:pPr>
      <w:keepNext/>
      <w:keepLines/>
      <w:numPr>
        <w:ilvl w:val="4"/>
        <w:numId w:val="18"/>
      </w:numPr>
      <w:spacing w:before="200" w:line="276" w:lineRule="auto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567FF"/>
    <w:pPr>
      <w:keepNext/>
      <w:keepLines/>
      <w:numPr>
        <w:ilvl w:val="5"/>
        <w:numId w:val="18"/>
      </w:numPr>
      <w:spacing w:before="200" w:line="276" w:lineRule="auto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567FF"/>
    <w:pPr>
      <w:keepNext/>
      <w:keepLines/>
      <w:numPr>
        <w:ilvl w:val="6"/>
        <w:numId w:val="18"/>
      </w:numPr>
      <w:spacing w:before="200" w:line="276" w:lineRule="auto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7567FF"/>
    <w:pPr>
      <w:keepNext/>
      <w:keepLines/>
      <w:numPr>
        <w:ilvl w:val="7"/>
        <w:numId w:val="1"/>
      </w:numPr>
      <w:spacing w:before="200" w:line="276" w:lineRule="auto"/>
      <w:ind w:left="1440" w:hanging="1440"/>
      <w:outlineLvl w:val="7"/>
    </w:pPr>
    <w:rPr>
      <w:rFonts w:ascii="Cambria" w:eastAsia="SimSun" w:hAnsi="Cambria" w:cs="Times New Roman"/>
      <w:color w:val="404040"/>
    </w:rPr>
  </w:style>
  <w:style w:type="paragraph" w:styleId="Nagwek9">
    <w:name w:val="heading 9"/>
    <w:basedOn w:val="Normalny"/>
    <w:next w:val="Normalny"/>
    <w:link w:val="Nagwek9Znak"/>
    <w:unhideWhenUsed/>
    <w:qFormat/>
    <w:rsid w:val="007567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7567FF"/>
    <w:pPr>
      <w:numPr>
        <w:numId w:val="19"/>
      </w:numPr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7567FF"/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567FF"/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567FF"/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567FF"/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567FF"/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567FF"/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567FF"/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567FF"/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7567FF"/>
    <w:rPr>
      <w:rFonts w:asciiTheme="majorHAnsi" w:eastAsiaTheme="majorEastAsia" w:hAnsiTheme="majorHAnsi" w:cstheme="majorBidi"/>
      <w:i/>
      <w:iCs/>
      <w:color w:val="404040" w:themeColor="text1" w:themeTint="BF"/>
      <w:kern w:val="3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7567FF"/>
    <w:pPr>
      <w:widowControl/>
      <w:jc w:val="center"/>
    </w:pPr>
    <w:rPr>
      <w:rFonts w:cs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7567F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aliases w:val="L1,Numerowanie,Akapit z listą5,CW_Lista,Podsis rysunku,Normalny PDST,lp1,Preambuła,HŁ_Bullet1,Rozdział,T_SZ_List Paragraph,Akapit z listą BS,normalny tekst,List Paragraph2,List Paragraph,maz_wyliczenie,opis dzialania,K-P_odwolanie,Dot pt"/>
    <w:basedOn w:val="Normalny"/>
    <w:link w:val="AkapitzlistZnak"/>
    <w:uiPriority w:val="34"/>
    <w:qFormat/>
    <w:rsid w:val="007567FF"/>
    <w:pPr>
      <w:ind w:left="720"/>
      <w:contextualSpacing/>
    </w:pPr>
    <w:rPr>
      <w:rFonts w:cs="Times New Roman"/>
    </w:rPr>
  </w:style>
  <w:style w:type="character" w:customStyle="1" w:styleId="AkapitzlistZnak">
    <w:name w:val="Akapit z listą Znak"/>
    <w:aliases w:val="L1 Znak,Numerowanie Znak,Akapit z listą5 Znak,CW_Lista Znak,Podsis rysunku Znak,Normalny PDST Znak,lp1 Znak,Preambuła Znak,HŁ_Bullet1 Znak,Rozdział Znak,T_SZ_List Paragraph Znak,Akapit z listą BS Znak,normalny tekst Znak,Dot pt Znak"/>
    <w:link w:val="Akapitzlist"/>
    <w:uiPriority w:val="34"/>
    <w:qFormat/>
    <w:locked/>
    <w:rsid w:val="007567FF"/>
    <w:rPr>
      <w:rFonts w:ascii="Times New Roman" w:eastAsia="Times New Roman" w:hAnsi="Times New Roman" w:cs="Times New Roman"/>
      <w:kern w:val="3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2022-09-26T12:07:00Z</dcterms:created>
  <dcterms:modified xsi:type="dcterms:W3CDTF">2022-09-26T12:16:00Z</dcterms:modified>
</cp:coreProperties>
</file>